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pacing w:val="15"/>
          <w:kern w:val="0"/>
          <w:sz w:val="32"/>
          <w:szCs w:val="32"/>
          <w:highlight w:val="none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spacing w:val="15"/>
          <w:kern w:val="0"/>
          <w:sz w:val="32"/>
          <w:szCs w:val="32"/>
          <w:highlight w:val="none"/>
          <w:lang w:val="en-US" w:eastAsia="zh-CN" w:bidi="ar"/>
        </w:rPr>
        <w:t>附件2：</w:t>
      </w:r>
      <w:r>
        <w:rPr>
          <w:rFonts w:hint="eastAsia" w:ascii="黑体" w:hAnsi="黑体" w:eastAsia="黑体" w:cs="黑体"/>
          <w:spacing w:val="15"/>
          <w:kern w:val="0"/>
          <w:sz w:val="32"/>
          <w:szCs w:val="32"/>
          <w:lang w:val="en-US" w:eastAsia="zh-CN" w:bidi="ar"/>
        </w:rPr>
        <w:t>清远市清城区</w:t>
      </w:r>
      <w:r>
        <w:rPr>
          <w:rFonts w:hint="eastAsia" w:ascii="黑体" w:hAnsi="黑体" w:eastAsia="黑体" w:cs="黑体"/>
          <w:spacing w:val="15"/>
          <w:kern w:val="0"/>
          <w:sz w:val="32"/>
          <w:szCs w:val="32"/>
          <w:highlight w:val="none"/>
          <w:lang w:val="en-US" w:eastAsia="zh-CN" w:bidi="ar"/>
        </w:rPr>
        <w:t>禁止开垦陡坡地范围图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  <w:r>
        <w:rPr>
          <w:rFonts w:hint="default" w:ascii="Times New Roman" w:hAnsi="Times New Roman" w:eastAsia="仿宋" w:cs="Times New Roman"/>
          <w:highlight w:val="none"/>
          <w:lang w:eastAsia="zh-CN"/>
        </w:rPr>
        <w:drawing>
          <wp:inline distT="0" distB="0" distL="114300" distR="114300">
            <wp:extent cx="5272405" cy="7449185"/>
            <wp:effectExtent l="0" t="0" r="4445" b="18415"/>
            <wp:docPr id="1" name="图片 1" descr="附图5清城区禁止开垦陡坡地范围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图5清城区禁止开垦陡坡地范围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4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2211" w:right="1474" w:bottom="1871" w:left="1587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743"/>
    <w:rsid w:val="002B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2025-10-29T08:53:00Z</dcterms:created>
  <dc:creator>温丽</dc:creator>
  <cp:lastModifiedBy>温丽</cp:lastModifiedBy>
  <dcterms:modified xsi:type="dcterms:W3CDTF">2025-10-29T08:54:40Z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